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261DE" w:rsidP="003E2CF4">
      <w:pPr>
        <w:spacing w:before="2" w:line="480" w:lineRule="auto"/>
        <w:rPr>
          <w:rFonts w:ascii="Times New Roman" w:hAnsi="Times New Roman" w:cs="Times New Roman"/>
          <w:sz w:val="24"/>
          <w:szCs w:val="24"/>
        </w:rPr>
      </w:pPr>
    </w:p>
    <w:p w:rsidR="003E2CF4" w:rsidP="003E2CF4">
      <w:pPr>
        <w:spacing w:before="2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</w:p>
    <w:p w:rsidR="003E2CF4" w:rsidP="003E2CF4">
      <w:pPr>
        <w:spacing w:before="2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3E2CF4" w:rsidP="003E2CF4">
      <w:pPr>
        <w:spacing w:before="2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3E2CF4" w:rsidP="003E2CF4">
      <w:pPr>
        <w:spacing w:before="2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E2CF4" w:rsidP="003E2CF4">
      <w:pPr>
        <w:spacing w:before="2" w:line="480" w:lineRule="auto"/>
        <w:rPr>
          <w:rFonts w:ascii="Times New Roman" w:hAnsi="Times New Roman" w:cs="Times New Roman"/>
          <w:sz w:val="24"/>
          <w:szCs w:val="24"/>
        </w:rPr>
      </w:pPr>
    </w:p>
    <w:p w:rsidR="003E2CF4" w:rsidRPr="003E2CF4" w:rsidP="003E2CF4">
      <w:pPr>
        <w:spacing w:before="2" w:line="480" w:lineRule="auto"/>
        <w:rPr>
          <w:rFonts w:ascii="Times New Roman" w:hAnsi="Times New Roman" w:cs="Times New Roman"/>
          <w:sz w:val="24"/>
          <w:szCs w:val="24"/>
        </w:rPr>
      </w:pPr>
    </w:p>
    <w:p w:rsidR="002261DE" w:rsidRPr="003E2CF4" w:rsidP="003E2CF4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ab/>
        <w:t>•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>Explain</w:t>
      </w:r>
      <w:r w:rsidRPr="003E2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the</w:t>
      </w:r>
      <w:r w:rsidRPr="003E2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attraction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of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gaming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entertainment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to</w:t>
      </w:r>
      <w:r w:rsidRPr="003E2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the</w:t>
      </w:r>
      <w:r w:rsidRPr="003E2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destination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of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a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tourist.</w:t>
      </w:r>
    </w:p>
    <w:p w:rsidR="002261DE" w:rsidRPr="003E2CF4" w:rsidP="003E2CF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61DE" w:rsidRPr="003E2CF4" w:rsidP="003E2C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In tourism, gaming is very helpful because it helps the tourists to have a place where they can find entertainment and recreational activities. </w:t>
      </w:r>
      <w:r w:rsidRPr="003E2CF4">
        <w:rPr>
          <w:rFonts w:ascii="Times New Roman" w:hAnsi="Times New Roman" w:cs="Times New Roman"/>
          <w:sz w:val="24"/>
          <w:szCs w:val="24"/>
        </w:rPr>
        <w:t xml:space="preserve">The GDP of the country goes high since the guests can spend more on gaming-related activities such as shopping, in casinos, eating, lodging and entertainment. The gaming industry is very supportive of the economy even during the recession. </w:t>
      </w:r>
    </w:p>
    <w:p w:rsidR="002261DE" w:rsidRPr="003E2CF4" w:rsidP="003E2CF4">
      <w:pPr>
        <w:spacing w:line="480" w:lineRule="auto"/>
        <w:ind w:left="720" w:right="232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ab/>
        <w:t>How are hotel operations in a gaming entertainment business different from</w:t>
      </w:r>
      <w:r w:rsidRPr="003E2CF4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hotel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operations in a nongaming environment?</w:t>
      </w:r>
    </w:p>
    <w:p w:rsidR="002261DE" w:rsidRPr="003E2CF4" w:rsidP="003E2C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Hotels operating in gam</w:t>
      </w:r>
      <w:r w:rsidR="003E2CF4">
        <w:rPr>
          <w:rFonts w:ascii="Times New Roman" w:hAnsi="Times New Roman" w:cs="Times New Roman"/>
          <w:sz w:val="24"/>
          <w:szCs w:val="24"/>
        </w:rPr>
        <w:t>ing entertainment are more-</w:t>
      </w:r>
      <w:r w:rsidRPr="003E2CF4">
        <w:rPr>
          <w:rFonts w:ascii="Times New Roman" w:hAnsi="Times New Roman" w:cs="Times New Roman"/>
          <w:sz w:val="24"/>
          <w:szCs w:val="24"/>
        </w:rPr>
        <w:t xml:space="preserve">lively from the hotel operations in a non-gaming environment. Hotels with gaming entertainment have more departments and more workers than non-gaming hotels. Moreover, the reservations, housekeeping, front desk, guest </w:t>
      </w:r>
      <w:r w:rsidRPr="003E2CF4">
        <w:rPr>
          <w:rFonts w:ascii="Times New Roman" w:hAnsi="Times New Roman" w:cs="Times New Roman"/>
          <w:sz w:val="24"/>
          <w:szCs w:val="24"/>
        </w:rPr>
        <w:t xml:space="preserve">services, and valet parking departments from the gaming industry are larger than those from the no-gaming industry. </w:t>
      </w:r>
    </w:p>
    <w:p w:rsidR="002261DE" w:rsidRPr="003E2CF4" w:rsidP="003E2CF4">
      <w:pPr>
        <w:spacing w:before="1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List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the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duties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of CVBs.</w:t>
      </w:r>
    </w:p>
    <w:p w:rsidR="002261DE" w:rsidRPr="003E2CF4" w:rsidP="003E2C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There are several duties of CVBs. These duties include the following. </w:t>
      </w:r>
    </w:p>
    <w:p w:rsidR="002261DE" w:rsidRPr="003E2CF4" w:rsidP="003E2C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Transportation.</w:t>
      </w:r>
    </w:p>
    <w:p w:rsidR="002261DE" w:rsidRPr="003E2CF4" w:rsidP="003E2C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Attractions.</w:t>
      </w:r>
    </w:p>
    <w:p w:rsidR="002261DE" w:rsidRPr="003E2CF4" w:rsidP="003E2C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Supplies.</w:t>
      </w:r>
    </w:p>
    <w:p w:rsidR="002261DE" w:rsidRPr="003E2CF4" w:rsidP="003E2C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Restaurants.</w:t>
      </w:r>
    </w:p>
    <w:p w:rsidR="002261DE" w:rsidRPr="003E2CF4" w:rsidP="003E2C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Hotels and motels. </w:t>
      </w:r>
    </w:p>
    <w:p w:rsidR="002261DE" w:rsidRPr="003E2CF4" w:rsidP="003E2CF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Describe</w:t>
      </w:r>
      <w:r w:rsidRPr="003E2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the</w:t>
      </w:r>
      <w:r w:rsidRPr="003E2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main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types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of meeting</w:t>
      </w:r>
      <w:r w:rsidRPr="003E2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sz w:val="24"/>
          <w:szCs w:val="24"/>
        </w:rPr>
        <w:t>setups.</w:t>
      </w:r>
    </w:p>
    <w:p w:rsidR="002261DE" w:rsidRPr="003E2CF4" w:rsidP="003E2C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There are different types of meeting setups. The first main type of meeting</w:t>
      </w:r>
      <w:r w:rsidRPr="003E2CF4" w:rsidR="005D710A">
        <w:rPr>
          <w:rFonts w:ascii="Times New Roman" w:hAnsi="Times New Roman" w:cs="Times New Roman"/>
          <w:sz w:val="24"/>
          <w:szCs w:val="24"/>
        </w:rPr>
        <w:t xml:space="preserve"> setup is theater-style setup, which is focused on more audience that doesn't need note books and refer documents. They have raised platforms and a lectern from where the person addressing the audience stands. The second type is classroom setups. These kinds of setups are used when the meeting is more formal and instructional. There's a need for note writing materials and reference documents. These types of setups are more common in workshop</w:t>
      </w:r>
      <w:r w:rsidRPr="003E2CF4" w:rsidR="003E2CF4">
        <w:rPr>
          <w:rFonts w:ascii="Times New Roman" w:hAnsi="Times New Roman" w:cs="Times New Roman"/>
          <w:sz w:val="24"/>
          <w:szCs w:val="24"/>
        </w:rPr>
        <w:t>s</w:t>
      </w:r>
      <w:r w:rsidRPr="003E2CF4" w:rsidR="005D710A">
        <w:rPr>
          <w:rFonts w:ascii="Times New Roman" w:hAnsi="Times New Roman" w:cs="Times New Roman"/>
          <w:sz w:val="24"/>
          <w:szCs w:val="24"/>
        </w:rPr>
        <w:t xml:space="preserve">. The third type is </w:t>
      </w:r>
      <w:r w:rsidRPr="003E2CF4" w:rsidR="003E2CF4">
        <w:rPr>
          <w:rFonts w:ascii="Times New Roman" w:hAnsi="Times New Roman" w:cs="Times New Roman"/>
          <w:sz w:val="24"/>
          <w:szCs w:val="24"/>
        </w:rPr>
        <w:t xml:space="preserve">boardroom setups, which are made for a small number of people. The meetings comprise of one big table and chairs around the table. </w:t>
      </w:r>
    </w:p>
    <w:p w:rsidR="004049C8" w:rsidRPr="003E2CF4" w:rsidP="003E2C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2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2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2C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2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34928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2CF4" w:rsidRPr="003E2CF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E2CF4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3E2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2C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E2CF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E2CF4" w:rsidRPr="003E2CF4">
    <w:pPr>
      <w:pStyle w:val="Header"/>
      <w:rPr>
        <w:rFonts w:ascii="Times New Roman" w:hAnsi="Times New Roman" w:cs="Times New Roman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3B5EB6"/>
    <w:multiLevelType w:val="hybridMultilevel"/>
    <w:tmpl w:val="570E1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DE"/>
    <w:rsid w:val="002261DE"/>
    <w:rsid w:val="002F657B"/>
    <w:rsid w:val="003E2CF4"/>
    <w:rsid w:val="004049C8"/>
    <w:rsid w:val="005D71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7A92C7-8E8D-407A-AC51-7E15EB4D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D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1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C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E2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2021-05-01T02:15:00Z</dcterms:created>
  <dcterms:modified xsi:type="dcterms:W3CDTF">2021-05-01T02:51:00Z</dcterms:modified>
</cp:coreProperties>
</file>